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E8350" w14:textId="57FC3E34" w:rsidR="00D00BD7" w:rsidRPr="00544CF0" w:rsidRDefault="00463E37" w:rsidP="009772A5">
      <w:pPr>
        <w:rPr>
          <w:rFonts w:cstheme="minorHAnsi"/>
          <w:b/>
          <w:color w:val="1F497D"/>
        </w:rPr>
      </w:pPr>
      <w:r w:rsidRPr="00544CF0">
        <w:rPr>
          <w:rFonts w:cstheme="minorHAnsi"/>
          <w:b/>
          <w:color w:val="1F497D"/>
        </w:rPr>
        <w:t>ARACHIDONIC ACID</w:t>
      </w:r>
    </w:p>
    <w:p w14:paraId="02EB26EA" w14:textId="77777777" w:rsidR="00463E37" w:rsidRPr="00544CF0" w:rsidRDefault="00463E37" w:rsidP="009772A5">
      <w:pPr>
        <w:rPr>
          <w:rFonts w:cstheme="minorHAnsi"/>
          <w:b/>
          <w:color w:val="1F497D"/>
        </w:rPr>
      </w:pPr>
    </w:p>
    <w:p w14:paraId="1C9F8069" w14:textId="77777777" w:rsidR="00463E37" w:rsidRPr="00544CF0" w:rsidRDefault="00463E37" w:rsidP="00463E37">
      <w:pPr>
        <w:pStyle w:val="ListParagraph"/>
        <w:numPr>
          <w:ilvl w:val="0"/>
          <w:numId w:val="2"/>
        </w:numPr>
        <w:rPr>
          <w:rFonts w:cstheme="minorHAnsi"/>
          <w:color w:val="000000"/>
          <w:lang w:eastAsia="en-CA"/>
        </w:rPr>
      </w:pPr>
      <w:r w:rsidRPr="00544CF0">
        <w:rPr>
          <w:rFonts w:cstheme="minorHAnsi"/>
          <w:color w:val="000000"/>
          <w:lang w:eastAsia="en-CA"/>
        </w:rPr>
        <w:t>Increase Strength*</w:t>
      </w:r>
    </w:p>
    <w:p w14:paraId="2E0DEAC0" w14:textId="77777777" w:rsidR="00463E37" w:rsidRPr="00544CF0" w:rsidRDefault="00463E37" w:rsidP="00463E37">
      <w:pPr>
        <w:pStyle w:val="ListParagraph"/>
        <w:numPr>
          <w:ilvl w:val="0"/>
          <w:numId w:val="2"/>
        </w:numPr>
        <w:rPr>
          <w:rFonts w:cstheme="minorHAnsi"/>
          <w:color w:val="000000"/>
          <w:lang w:eastAsia="en-CA"/>
        </w:rPr>
      </w:pPr>
      <w:r w:rsidRPr="00544CF0">
        <w:rPr>
          <w:rFonts w:cstheme="minorHAnsi"/>
          <w:color w:val="000000"/>
          <w:lang w:eastAsia="en-CA"/>
        </w:rPr>
        <w:t>Improve Endurance*</w:t>
      </w:r>
    </w:p>
    <w:p w14:paraId="2B6E30D2" w14:textId="77777777" w:rsidR="00463E37" w:rsidRPr="00544CF0" w:rsidRDefault="00463E37" w:rsidP="00463E37">
      <w:pPr>
        <w:pStyle w:val="ListParagraph"/>
        <w:numPr>
          <w:ilvl w:val="0"/>
          <w:numId w:val="2"/>
        </w:numPr>
        <w:rPr>
          <w:rFonts w:cstheme="minorHAnsi"/>
          <w:color w:val="000000"/>
          <w:lang w:eastAsia="en-CA"/>
        </w:rPr>
      </w:pPr>
      <w:r w:rsidRPr="00544CF0">
        <w:rPr>
          <w:rFonts w:cstheme="minorHAnsi"/>
          <w:color w:val="000000"/>
          <w:lang w:eastAsia="en-CA"/>
        </w:rPr>
        <w:t xml:space="preserve">Contains Scientifically Proven </w:t>
      </w:r>
      <w:proofErr w:type="spellStart"/>
      <w:r w:rsidRPr="00544CF0">
        <w:rPr>
          <w:rFonts w:cstheme="minorHAnsi"/>
          <w:color w:val="000000"/>
          <w:lang w:eastAsia="en-CA"/>
        </w:rPr>
        <w:t>PowerMaxx</w:t>
      </w:r>
      <w:proofErr w:type="spellEnd"/>
      <w:r w:rsidRPr="00544CF0">
        <w:rPr>
          <w:rFonts w:cstheme="minorHAnsi"/>
          <w:color w:val="000000"/>
          <w:lang w:eastAsia="en-CA"/>
        </w:rPr>
        <w:t>* (</w:t>
      </w:r>
      <w:proofErr w:type="spellStart"/>
      <w:r w:rsidRPr="00544CF0">
        <w:rPr>
          <w:rFonts w:cstheme="minorHAnsi"/>
          <w:color w:val="000000"/>
          <w:lang w:eastAsia="en-CA"/>
        </w:rPr>
        <w:t>RipFACTOR</w:t>
      </w:r>
      <w:proofErr w:type="spellEnd"/>
      <w:r w:rsidRPr="00544CF0">
        <w:rPr>
          <w:rFonts w:cstheme="minorHAnsi"/>
          <w:color w:val="000000"/>
          <w:lang w:eastAsia="en-CA"/>
        </w:rPr>
        <w:t>®)</w:t>
      </w:r>
    </w:p>
    <w:p w14:paraId="51A73985" w14:textId="77777777" w:rsidR="00463E37" w:rsidRPr="00544CF0" w:rsidRDefault="00463E37" w:rsidP="00463E37">
      <w:pPr>
        <w:rPr>
          <w:rFonts w:cstheme="minorHAnsi"/>
          <w:color w:val="000000"/>
          <w:lang w:eastAsia="en-CA"/>
        </w:rPr>
      </w:pPr>
    </w:p>
    <w:p w14:paraId="76B0CAE0" w14:textId="77777777" w:rsidR="008B55B0" w:rsidRPr="00544CF0" w:rsidRDefault="008B55B0" w:rsidP="008B55B0">
      <w:pPr>
        <w:rPr>
          <w:rFonts w:cstheme="minorHAnsi"/>
          <w:color w:val="212529"/>
          <w:lang w:eastAsia="en-CA"/>
        </w:rPr>
      </w:pPr>
      <w:r w:rsidRPr="00544CF0">
        <w:rPr>
          <w:rFonts w:cstheme="minorHAnsi"/>
          <w:color w:val="212529"/>
          <w:lang w:eastAsia="en-CA"/>
        </w:rPr>
        <w:t xml:space="preserve">ALLMAX ARA+ is an advanced muscle builder that combines Arachidonic Acid with </w:t>
      </w:r>
      <w:proofErr w:type="spellStart"/>
      <w:r w:rsidRPr="00544CF0">
        <w:rPr>
          <w:rFonts w:cstheme="minorHAnsi"/>
          <w:color w:val="212529"/>
          <w:lang w:eastAsia="en-CA"/>
        </w:rPr>
        <w:t>RipFACTOR</w:t>
      </w:r>
      <w:proofErr w:type="spellEnd"/>
      <w:r w:rsidRPr="00544CF0">
        <w:rPr>
          <w:rFonts w:cstheme="minorHAnsi"/>
          <w:color w:val="212529"/>
          <w:lang w:eastAsia="en-CA"/>
        </w:rPr>
        <w:t>®, a clinically studied herbal extract of </w:t>
      </w:r>
      <w:proofErr w:type="spellStart"/>
      <w:r w:rsidRPr="00544CF0">
        <w:rPr>
          <w:rFonts w:cstheme="minorHAnsi"/>
          <w:color w:val="212529"/>
          <w:lang w:eastAsia="en-CA"/>
        </w:rPr>
        <w:t>Sphaeranthus</w:t>
      </w:r>
      <w:proofErr w:type="spellEnd"/>
      <w:r w:rsidRPr="00544CF0">
        <w:rPr>
          <w:rFonts w:cstheme="minorHAnsi"/>
          <w:color w:val="212529"/>
          <w:lang w:eastAsia="en-CA"/>
        </w:rPr>
        <w:t xml:space="preserve"> </w:t>
      </w:r>
      <w:proofErr w:type="spellStart"/>
      <w:r w:rsidRPr="00544CF0">
        <w:rPr>
          <w:rFonts w:cstheme="minorHAnsi"/>
          <w:color w:val="212529"/>
          <w:lang w:eastAsia="en-CA"/>
        </w:rPr>
        <w:t>Indicus</w:t>
      </w:r>
      <w:proofErr w:type="spellEnd"/>
      <w:r w:rsidRPr="00544CF0">
        <w:rPr>
          <w:rFonts w:cstheme="minorHAnsi"/>
          <w:color w:val="212529"/>
          <w:lang w:eastAsia="en-CA"/>
        </w:rPr>
        <w:t xml:space="preserve"> &amp; </w:t>
      </w:r>
      <w:proofErr w:type="spellStart"/>
      <w:r w:rsidRPr="00544CF0">
        <w:rPr>
          <w:rFonts w:cstheme="minorHAnsi"/>
          <w:color w:val="212529"/>
          <w:lang w:eastAsia="en-CA"/>
        </w:rPr>
        <w:t>Mangifera</w:t>
      </w:r>
      <w:proofErr w:type="spellEnd"/>
      <w:r w:rsidRPr="00544CF0">
        <w:rPr>
          <w:rFonts w:cstheme="minorHAnsi"/>
          <w:color w:val="212529"/>
          <w:lang w:eastAsia="en-CA"/>
        </w:rPr>
        <w:t xml:space="preserve"> </w:t>
      </w:r>
      <w:proofErr w:type="spellStart"/>
      <w:r w:rsidRPr="00544CF0">
        <w:rPr>
          <w:rFonts w:cstheme="minorHAnsi"/>
          <w:color w:val="212529"/>
          <w:lang w:eastAsia="en-CA"/>
        </w:rPr>
        <w:t>Indica</w:t>
      </w:r>
      <w:proofErr w:type="spellEnd"/>
      <w:r w:rsidRPr="00544CF0">
        <w:rPr>
          <w:rFonts w:cstheme="minorHAnsi"/>
          <w:color w:val="212529"/>
          <w:lang w:eastAsia="en-CA"/>
        </w:rPr>
        <w:t xml:space="preserve">. </w:t>
      </w:r>
    </w:p>
    <w:p w14:paraId="7763E38A" w14:textId="77777777" w:rsidR="008B55B0" w:rsidRPr="00544CF0" w:rsidRDefault="008B55B0" w:rsidP="008B55B0">
      <w:pPr>
        <w:rPr>
          <w:rFonts w:cstheme="minorHAnsi"/>
          <w:color w:val="212529"/>
          <w:lang w:eastAsia="en-CA"/>
        </w:rPr>
      </w:pPr>
      <w:r w:rsidRPr="00544CF0">
        <w:rPr>
          <w:rFonts w:cstheme="minorHAnsi"/>
          <w:color w:val="212529"/>
          <w:lang w:eastAsia="en-CA"/>
        </w:rPr>
        <w:t> </w:t>
      </w:r>
    </w:p>
    <w:p w14:paraId="4E1D2230" w14:textId="77777777" w:rsidR="008B55B0" w:rsidRPr="00544CF0" w:rsidRDefault="008B55B0" w:rsidP="008B55B0">
      <w:pPr>
        <w:rPr>
          <w:rFonts w:cstheme="minorHAnsi"/>
          <w:color w:val="212529"/>
          <w:lang w:eastAsia="en-CA"/>
        </w:rPr>
      </w:pPr>
      <w:r w:rsidRPr="00544CF0">
        <w:rPr>
          <w:rFonts w:cstheme="minorHAnsi"/>
          <w:color w:val="212529"/>
          <w:lang w:eastAsia="en-CA"/>
        </w:rPr>
        <w:t>The benefits of ARA+ include accelerated muscle growth, increased muscle strength, and elevated muscle protein synthesis. Two clinical studies support up to a 2.4x increase in muscle strength and up to a 67% greater improvement in muscle endurance in as little as 14 days.* ARA+ is compliant with WADA regulations and is safe for use by both males and females.</w:t>
      </w:r>
    </w:p>
    <w:p w14:paraId="181A26F1" w14:textId="77777777" w:rsidR="00E00999" w:rsidRPr="008B55B0" w:rsidRDefault="00E00999" w:rsidP="008B55B0">
      <w:pPr>
        <w:rPr>
          <w:rFonts w:ascii="Arial" w:hAnsi="Arial" w:cs="Arial"/>
          <w:color w:val="212529"/>
          <w:lang w:eastAsia="en-CA"/>
        </w:rPr>
      </w:pPr>
    </w:p>
    <w:p w14:paraId="3CAC7DA2" w14:textId="77777777" w:rsidR="00E00999" w:rsidRPr="00544CF0" w:rsidRDefault="00E00999" w:rsidP="00E00999">
      <w:pPr>
        <w:pStyle w:val="NormalWeb"/>
        <w:rPr>
          <w:rFonts w:asciiTheme="minorHAnsi" w:hAnsiTheme="minorHAnsi" w:cstheme="minorHAnsi"/>
          <w:color w:val="000000"/>
          <w:sz w:val="18"/>
          <w:szCs w:val="18"/>
        </w:rPr>
      </w:pPr>
      <w:r w:rsidRPr="00544CF0">
        <w:rPr>
          <w:rFonts w:asciiTheme="minorHAnsi" w:hAnsiTheme="minorHAnsi" w:cstheme="minorHAnsi"/>
          <w:color w:val="000000"/>
          <w:sz w:val="18"/>
          <w:szCs w:val="18"/>
        </w:rPr>
        <w:t xml:space="preserve">[1] </w:t>
      </w:r>
      <w:proofErr w:type="spellStart"/>
      <w:r w:rsidRPr="00544CF0">
        <w:rPr>
          <w:rFonts w:asciiTheme="minorHAnsi" w:hAnsiTheme="minorHAnsi" w:cstheme="minorHAnsi"/>
          <w:color w:val="000000"/>
          <w:sz w:val="18"/>
          <w:szCs w:val="18"/>
        </w:rPr>
        <w:t>Rokkam</w:t>
      </w:r>
      <w:proofErr w:type="spellEnd"/>
      <w:r w:rsidRPr="00544CF0">
        <w:rPr>
          <w:rFonts w:asciiTheme="minorHAnsi" w:hAnsiTheme="minorHAnsi" w:cstheme="minorHAnsi"/>
          <w:color w:val="000000"/>
          <w:sz w:val="18"/>
          <w:szCs w:val="18"/>
        </w:rPr>
        <w:t xml:space="preserve">, M. P., Gora, O., Konda, M. R., &amp; </w:t>
      </w:r>
      <w:proofErr w:type="spellStart"/>
      <w:r w:rsidRPr="00544CF0">
        <w:rPr>
          <w:rFonts w:asciiTheme="minorHAnsi" w:hAnsiTheme="minorHAnsi" w:cstheme="minorHAnsi"/>
          <w:color w:val="000000"/>
          <w:sz w:val="18"/>
          <w:szCs w:val="18"/>
        </w:rPr>
        <w:t>Koushik</w:t>
      </w:r>
      <w:proofErr w:type="spellEnd"/>
      <w:r w:rsidRPr="00544CF0">
        <w:rPr>
          <w:rFonts w:asciiTheme="minorHAnsi" w:hAnsiTheme="minorHAnsi" w:cstheme="minorHAnsi"/>
          <w:color w:val="000000"/>
          <w:sz w:val="18"/>
          <w:szCs w:val="18"/>
        </w:rPr>
        <w:t xml:space="preserve">, A. (2023). A proprietary blend of </w:t>
      </w:r>
      <w:proofErr w:type="spellStart"/>
      <w:r w:rsidRPr="00544CF0">
        <w:rPr>
          <w:rFonts w:asciiTheme="minorHAnsi" w:hAnsiTheme="minorHAnsi" w:cstheme="minorHAnsi"/>
          <w:color w:val="000000"/>
          <w:sz w:val="18"/>
          <w:szCs w:val="18"/>
        </w:rPr>
        <w:t>Sphaeranthus</w:t>
      </w:r>
      <w:proofErr w:type="spellEnd"/>
      <w:r w:rsidRPr="00544CF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544CF0">
        <w:rPr>
          <w:rFonts w:asciiTheme="minorHAnsi" w:hAnsiTheme="minorHAnsi" w:cstheme="minorHAnsi"/>
          <w:color w:val="000000"/>
          <w:sz w:val="18"/>
          <w:szCs w:val="18"/>
        </w:rPr>
        <w:t>indicus</w:t>
      </w:r>
      <w:proofErr w:type="spellEnd"/>
      <w:r w:rsidRPr="00544CF0">
        <w:rPr>
          <w:rFonts w:asciiTheme="minorHAnsi" w:hAnsiTheme="minorHAnsi" w:cstheme="minorHAnsi"/>
          <w:color w:val="000000"/>
          <w:sz w:val="18"/>
          <w:szCs w:val="18"/>
        </w:rPr>
        <w:t xml:space="preserve"> flower head and </w:t>
      </w:r>
      <w:proofErr w:type="spellStart"/>
      <w:r w:rsidRPr="00544CF0">
        <w:rPr>
          <w:rFonts w:asciiTheme="minorHAnsi" w:hAnsiTheme="minorHAnsi" w:cstheme="minorHAnsi"/>
          <w:color w:val="000000"/>
          <w:sz w:val="18"/>
          <w:szCs w:val="18"/>
        </w:rPr>
        <w:t>Mangifera</w:t>
      </w:r>
      <w:proofErr w:type="spellEnd"/>
      <w:r w:rsidRPr="00544CF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proofErr w:type="spellStart"/>
      <w:r w:rsidRPr="00544CF0">
        <w:rPr>
          <w:rFonts w:asciiTheme="minorHAnsi" w:hAnsiTheme="minorHAnsi" w:cstheme="minorHAnsi"/>
          <w:color w:val="000000"/>
          <w:sz w:val="18"/>
          <w:szCs w:val="18"/>
        </w:rPr>
        <w:t>indica</w:t>
      </w:r>
      <w:proofErr w:type="spellEnd"/>
      <w:r w:rsidRPr="00544CF0">
        <w:rPr>
          <w:rFonts w:asciiTheme="minorHAnsi" w:hAnsiTheme="minorHAnsi" w:cstheme="minorHAnsi"/>
          <w:color w:val="000000"/>
          <w:sz w:val="18"/>
          <w:szCs w:val="18"/>
        </w:rPr>
        <w:t xml:space="preserve"> bark extracts increases muscle strength and enhances endurance in young male volunteers: a randomized, double-blinded, placebo-controlled trial. Food &amp; nutrition research, 67, 10.29219/fnr.v67.8972. </w:t>
      </w:r>
      <w:hyperlink r:id="rId5" w:history="1">
        <w:r w:rsidRPr="00544CF0">
          <w:rPr>
            <w:rStyle w:val="Hyperlink"/>
            <w:rFonts w:asciiTheme="minorHAnsi" w:hAnsiTheme="minorHAnsi" w:cstheme="minorHAnsi"/>
            <w:sz w:val="18"/>
            <w:szCs w:val="18"/>
          </w:rPr>
          <w:t>https://doi.org/10.29219/fnr.v67.8972</w:t>
        </w:r>
      </w:hyperlink>
    </w:p>
    <w:p w14:paraId="405C95FB" w14:textId="77777777" w:rsidR="00E00999" w:rsidRPr="00544CF0" w:rsidRDefault="00E00999" w:rsidP="00E00999">
      <w:pPr>
        <w:pStyle w:val="NormalWeb"/>
        <w:rPr>
          <w:rFonts w:asciiTheme="minorHAnsi" w:hAnsiTheme="minorHAnsi" w:cstheme="minorHAnsi"/>
          <w:color w:val="000000"/>
          <w:sz w:val="18"/>
          <w:szCs w:val="18"/>
        </w:rPr>
      </w:pPr>
      <w:r w:rsidRPr="00544CF0">
        <w:rPr>
          <w:rFonts w:asciiTheme="minorHAnsi" w:hAnsiTheme="minorHAnsi" w:cstheme="minorHAnsi"/>
          <w:color w:val="000000"/>
          <w:sz w:val="18"/>
          <w:szCs w:val="18"/>
        </w:rPr>
        <w:t>[2] Davis, B., Murphy, J., &amp; Gora, O. (2019). A Novel Herbal Composition LI12542F6 Improves Muscle Endurance and Strength in Resistance Trained Males (P23-003-19). Current Developments in Nutrition, 3(</w:t>
      </w:r>
      <w:proofErr w:type="spellStart"/>
      <w:r w:rsidRPr="00544CF0">
        <w:rPr>
          <w:rFonts w:asciiTheme="minorHAnsi" w:hAnsiTheme="minorHAnsi" w:cstheme="minorHAnsi"/>
          <w:color w:val="000000"/>
          <w:sz w:val="18"/>
          <w:szCs w:val="18"/>
        </w:rPr>
        <w:t>Suppl</w:t>
      </w:r>
      <w:proofErr w:type="spellEnd"/>
      <w:r w:rsidRPr="00544CF0">
        <w:rPr>
          <w:rFonts w:asciiTheme="minorHAnsi" w:hAnsiTheme="minorHAnsi" w:cstheme="minorHAnsi"/>
          <w:color w:val="000000"/>
          <w:sz w:val="18"/>
          <w:szCs w:val="18"/>
        </w:rPr>
        <w:t xml:space="preserve"> 1), nzz043.P23-003-19. </w:t>
      </w:r>
      <w:hyperlink r:id="rId6" w:history="1">
        <w:r w:rsidRPr="00544CF0">
          <w:rPr>
            <w:rStyle w:val="Hyperlink"/>
            <w:rFonts w:asciiTheme="minorHAnsi" w:hAnsiTheme="minorHAnsi" w:cstheme="minorHAnsi"/>
            <w:sz w:val="18"/>
            <w:szCs w:val="18"/>
          </w:rPr>
          <w:t>https://doi.org/10.1093/cdn/nzz043.P23-003-19</w:t>
        </w:r>
      </w:hyperlink>
    </w:p>
    <w:p w14:paraId="30FC4BFD" w14:textId="77777777" w:rsidR="00F3421B" w:rsidRPr="00544CF0" w:rsidRDefault="00F3421B" w:rsidP="00F3421B">
      <w:pPr>
        <w:rPr>
          <w:rFonts w:cstheme="minorHAnsi"/>
          <w:sz w:val="18"/>
          <w:szCs w:val="18"/>
        </w:rPr>
      </w:pPr>
      <w:r w:rsidRPr="00544CF0">
        <w:rPr>
          <w:rFonts w:cstheme="minorHAnsi"/>
          <w:sz w:val="18"/>
          <w:szCs w:val="18"/>
        </w:rPr>
        <w:t xml:space="preserve">* These statements have not been evaluated by the Food and Drug Administration. </w:t>
      </w:r>
    </w:p>
    <w:p w14:paraId="2C1D515C" w14:textId="59FBEED1" w:rsidR="00F3421B" w:rsidRPr="00544CF0" w:rsidRDefault="00F3421B" w:rsidP="00F3421B">
      <w:pPr>
        <w:rPr>
          <w:rFonts w:cstheme="minorHAnsi"/>
          <w:sz w:val="18"/>
          <w:szCs w:val="18"/>
        </w:rPr>
      </w:pPr>
      <w:r w:rsidRPr="00544CF0">
        <w:rPr>
          <w:rFonts w:cstheme="minorHAnsi"/>
          <w:sz w:val="18"/>
          <w:szCs w:val="18"/>
        </w:rPr>
        <w:t>This product is not intended to diagnose, treat, cure or prevent any disease.</w:t>
      </w:r>
    </w:p>
    <w:p w14:paraId="63BB00CA" w14:textId="77777777" w:rsidR="00E00999" w:rsidRPr="00F3421B" w:rsidRDefault="00E00999" w:rsidP="00F3421B">
      <w:pPr>
        <w:rPr>
          <w:sz w:val="20"/>
          <w:szCs w:val="20"/>
        </w:rPr>
      </w:pPr>
      <w:bookmarkStart w:id="0" w:name="_GoBack"/>
      <w:bookmarkEnd w:id="0"/>
    </w:p>
    <w:sectPr w:rsidR="00E00999" w:rsidRPr="00F3421B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66F35"/>
    <w:multiLevelType w:val="hybridMultilevel"/>
    <w:tmpl w:val="4B160D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116DD3"/>
    <w:rsid w:val="001A671D"/>
    <w:rsid w:val="0023753B"/>
    <w:rsid w:val="00254903"/>
    <w:rsid w:val="002A2648"/>
    <w:rsid w:val="002A770A"/>
    <w:rsid w:val="002C697F"/>
    <w:rsid w:val="003112CD"/>
    <w:rsid w:val="00463E37"/>
    <w:rsid w:val="004B0275"/>
    <w:rsid w:val="00501A23"/>
    <w:rsid w:val="0050730B"/>
    <w:rsid w:val="005208AE"/>
    <w:rsid w:val="00544CF0"/>
    <w:rsid w:val="00572B4C"/>
    <w:rsid w:val="006025E0"/>
    <w:rsid w:val="0060579B"/>
    <w:rsid w:val="00676BEB"/>
    <w:rsid w:val="006B13AE"/>
    <w:rsid w:val="00772172"/>
    <w:rsid w:val="008B55B0"/>
    <w:rsid w:val="009772A5"/>
    <w:rsid w:val="009A63EA"/>
    <w:rsid w:val="009F0AA5"/>
    <w:rsid w:val="00A20FCF"/>
    <w:rsid w:val="00A368D6"/>
    <w:rsid w:val="00AA3409"/>
    <w:rsid w:val="00B32951"/>
    <w:rsid w:val="00B62FEE"/>
    <w:rsid w:val="00BD1585"/>
    <w:rsid w:val="00BF7E85"/>
    <w:rsid w:val="00C12004"/>
    <w:rsid w:val="00CA40CF"/>
    <w:rsid w:val="00D00BD7"/>
    <w:rsid w:val="00D1143D"/>
    <w:rsid w:val="00DD42D7"/>
    <w:rsid w:val="00DF7ADE"/>
    <w:rsid w:val="00E00999"/>
    <w:rsid w:val="00E86C37"/>
    <w:rsid w:val="00E8740A"/>
    <w:rsid w:val="00F3421B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  <w15:docId w15:val="{3E2BB67E-D44E-4823-88EA-812739172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93/cdn/nzz043.P23-003-19" TargetMode="External"/><Relationship Id="rId5" Type="http://schemas.openxmlformats.org/officeDocument/2006/relationships/hyperlink" Target="https://doi.org/10.29219/fnr.v67.89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Komal Khare</cp:lastModifiedBy>
  <cp:revision>18</cp:revision>
  <dcterms:created xsi:type="dcterms:W3CDTF">2022-06-15T20:43:00Z</dcterms:created>
  <dcterms:modified xsi:type="dcterms:W3CDTF">2024-04-26T20:18:00Z</dcterms:modified>
</cp:coreProperties>
</file>